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Przychody i koszty z tytu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 operacji dokonywanych między jednostkami objętymi łącznym sprawozdaniem finansowym w roku 2019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700"/>
        <w:gridCol w:w="2676"/>
        <w:gridCol w:w="2003"/>
        <w:gridCol w:w="1845"/>
        <w:gridCol w:w="1839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Przychody z 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 operacji dokonywanych między jednostkami objętymi sprawozdaniem łącznym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organizacyjnej</w:t>
            </w:r>
          </w:p>
        </w:tc>
        <w:tc>
          <w:tcPr>
            <w:tcW w:w="20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przychodu</w:t>
            </w:r>
          </w:p>
        </w:tc>
        <w:tc>
          <w:tcPr>
            <w:tcW w:w="18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rachunku zysków i strat</w:t>
            </w:r>
          </w:p>
        </w:tc>
        <w:tc>
          <w:tcPr>
            <w:tcW w:w="18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MGOPS</w:t>
            </w:r>
          </w:p>
        </w:tc>
        <w:tc>
          <w:tcPr>
            <w:tcW w:w="20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 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żywienie dzieci</w:t>
            </w:r>
          </w:p>
        </w:tc>
        <w:tc>
          <w:tcPr>
            <w:tcW w:w="18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A.VI</w:t>
            </w:r>
          </w:p>
        </w:tc>
        <w:tc>
          <w:tcPr>
            <w:tcW w:w="18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1 085,00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przychody:</w:t>
            </w:r>
          </w:p>
        </w:tc>
        <w:tc>
          <w:tcPr>
            <w:tcW w:w="18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1 085,00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697"/>
        <w:gridCol w:w="2670"/>
        <w:gridCol w:w="2001"/>
        <w:gridCol w:w="2095"/>
        <w:gridCol w:w="1600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Koszty z 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 operacji dokonywanych między jednostkami objętymi sprawozdaniem łącznym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organizacyjnej</w:t>
            </w:r>
          </w:p>
        </w:tc>
        <w:tc>
          <w:tcPr>
            <w:tcW w:w="2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kosztu</w:t>
            </w:r>
          </w:p>
        </w:tc>
        <w:tc>
          <w:tcPr>
            <w:tcW w:w="20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rachunku zysków i strat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MPWiK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</w:t>
            </w:r>
          </w:p>
        </w:tc>
        <w:tc>
          <w:tcPr>
            <w:tcW w:w="2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woda</w:t>
            </w:r>
          </w:p>
        </w:tc>
        <w:tc>
          <w:tcPr>
            <w:tcW w:w="20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B.III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2 240,38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MPWiK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</w:t>
            </w:r>
          </w:p>
        </w:tc>
        <w:tc>
          <w:tcPr>
            <w:tcW w:w="2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ścieki</w:t>
            </w:r>
          </w:p>
        </w:tc>
        <w:tc>
          <w:tcPr>
            <w:tcW w:w="20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B.III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1 126,11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PEC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</w:t>
            </w:r>
          </w:p>
        </w:tc>
        <w:tc>
          <w:tcPr>
            <w:tcW w:w="2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Energia cieplna</w:t>
            </w:r>
          </w:p>
        </w:tc>
        <w:tc>
          <w:tcPr>
            <w:tcW w:w="20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B.III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17 170,12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Wywóz nieczysto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</w:tc>
        <w:tc>
          <w:tcPr>
            <w:tcW w:w="20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B.IV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3 633,00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Przeedszkole Publiczne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1</w:t>
            </w:r>
          </w:p>
        </w:tc>
        <w:tc>
          <w:tcPr>
            <w:tcW w:w="2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żywienie dzieci</w:t>
            </w:r>
          </w:p>
        </w:tc>
        <w:tc>
          <w:tcPr>
            <w:tcW w:w="20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 III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78 400,00</w:t>
            </w:r>
          </w:p>
        </w:tc>
      </w:tr>
      <w:tr>
        <w:trPr>
          <w:trHeight w:val="1" w:hRule="atLeast"/>
          <w:jc w:val="left"/>
        </w:trPr>
        <w:tc>
          <w:tcPr>
            <w:tcW w:w="746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koszty:</w:t>
            </w:r>
          </w:p>
        </w:tc>
        <w:tc>
          <w:tcPr>
            <w:tcW w:w="1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102 569,61</w:t>
            </w: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 , 17.04.2020 r.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          Kierownik jednostki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INFORMACJA DODATKOWA</w:t>
        <w:br/>
      </w:r>
    </w:p>
    <w:tbl>
      <w:tblPr>
        <w:tblInd w:w="3" w:type="dxa"/>
      </w:tblPr>
      <w:tblGrid>
        <w:gridCol w:w="1612"/>
        <w:gridCol w:w="6633"/>
        <w:gridCol w:w="818"/>
      </w:tblGrid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Wprowadzenie do sprawozdania finansowego, obejmuje w szczególno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ści: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nazw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jednostki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ŻŁOBEK GMINNY W ŁASKU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1.2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siedzib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jednostki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1.3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jednostki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Narutowicza 11 A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1.4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podstawowy przedmiot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łalności jednostki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Opieka dzienna nad 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ćmi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wskazanie okresu obj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ętego sprawozdaniem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Sprawozdanie finansowe obejmuje okres od 31 stycznia 2019 roku do 31 grudnia 2019 roku .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wskazanie,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sprawozdanie finansowe zawiera dane łączne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W przypadku pozytywnej odpowiedzi wskaza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należy jednostki objęte łącznym sprawozdaniem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omówienie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ętych zasad (polityki) rachunkowości, w tym metod wyceny aktyw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i pasywów (tak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amortyzacji)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Zasady polityki rachunkowo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 roku obrotowym 2018  stosowano zasady wynikaj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z ustawy z dnia 29 września 1994 r. o rachunkowości (t.j. Dz. U. z 2018 r. poz. 395 z 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źn. zm.), z uwzględnieniem szczeg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ólnych zasad wyceny zawartych w rozporz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ądzeniu Ministra Rozwoju i Finans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z dnia 13 wrze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2017 r. w sprawie rachunkowości oraz plan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kont dla bud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żetu państwa, budżet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jednostek samorz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ądu terytorialnego, jednostek budżetowych, samorządowych zakład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bud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żetowych, państwowych funduszy celowych oraz państwowych jednostek budżetowych mających siedzibę poza granicami Rzeczypospolitej Polskiej (t.j. Dz. U. z 2017 r. poz. 1911 z 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ź. zm.).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Metody wyceny aktywów i pasywów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trwałe *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- wg cen nabycia lub kosztów wytworzenia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niematerialne i prawne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- wg cen nabycia lub kosztów wytworzenia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Amortyzacja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- metoda linowa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 Nale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w kwocie wymaganej zap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łaty z zachowaniem ostrożności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pieniężne w kasie i rachunkach bankowych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- w 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nominalnej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- wg rzeczywistych cen zakupu, powi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ększone o niepodlegający odliczeniu podatek VAT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Wynik finansowy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w wiarygodnie ustalonej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przy zachowaniu zasady memoriału, wsp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łmierności, ostrożności i realizacji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 informacje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II.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Dodatkowe informacje i obja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śnienia obejmują w szczeg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ólno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ści: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szczegó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zakres zmian wartości grup rodzajowych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łych, wartości niematerialnych i prawnych, zawierający stan tych aktyw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na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ątek roku obrotowego, zwiększenia i zmniejszenia z tytułu: aktualizacji wartości, nabycia, rozchodu, przemieszczenia wewnętrznego oraz stan końcowy, a dla majątku amortyzowanego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podobne przedstawienie stanów i 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zmian dotychczasowej amortyzacji lub umorzenia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Tabela  1.1, Tabela 1.2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1.2.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aktualn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wartość rynkową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łych, w tym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óbr kultury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o ile jednostka dysponuje takimi informacjami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podać kwotę w przypadku posiadania informacji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1.3.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kwot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dokonanych w trakcie roku obrotowego odpis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aktualizuj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ących wartość aktyw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 odrębnie dla długoterminowych aktyw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niefinansowych oraz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ługoterminowych aktyw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finansowych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1.4.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grunt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żytkowanych wieczyście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1.5.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nieamortyzowanych lub nieumarzanych przez jednostkę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łych, używanych na podstawie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najmu, dzier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żawy i innych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ów, w tym z 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leasingu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1.6.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liczb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oraz wartość posiadanych papier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ściowych, w tym akcji i udział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oraz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łużnych papier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ściowych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dane o odpisach aktualizuj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dane o stanie rezerw wed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celu ich utworzenia na początek roku obrotowego, zwiększeniach, wykorzystaniu, rozwiązaniu i stanie końcowym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  zobowiązań   długoterminowych   o   pozostałym   od   dnia   bilansowego, przewidywanym umową lub wynikającym z innego tytułu prawnego, okresie spłaty: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a)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1 roku do 3 lat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b)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3 do 5 lat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c)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5 lat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1.10.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kwot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zobowiązań w sytuacji gdy jednostka kwalifikuje umowy leasingu zgodnie z przepisami podatkowymi (leasing operacyjny), a według przepis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o rachunkowo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byłby to leasing finansowy lub zwrotny z podziałem na kwotę zobowiązań z tytułu leasingu finansowego lub leasingu zwrotnego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dotyczy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1.11.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łączną kwotę zobowiązań zabezpieczonych na majątku jednostki ze wskazaniem charakteru i formy tych zabezpieczeń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dotyczy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1.12.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łączną kwotę zobowiązań warunkowych, w tym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1.13.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wykaz istotnych pozycji czynnych i biernych rozlicze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 międzyokresowych, w tym kwotę czynnych rozliczeń międzyokresowych koszt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stanowi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ących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żnicę między wartością otrzymanych finansowych składnik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aktywów a zobowi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ązaniem zapłaty za nie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1.14.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łączną kwotę otrzymanych przez jednostkę gwarancji i poręczeń niewykazanych w bilansie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dotyczy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1.15.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kwot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wypłaconych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pieni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ężnych na świadczenia pracownicze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Tabela  1.15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1.16.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 informacje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2.1.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wysoko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odpis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aktualizuj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ących wartość zapas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 wytworzenia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 w budowie, w tym odsetki oraz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kursowe,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óre powi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ększyły koszt wytworzenia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 w budowie w roku obrotowym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2.3.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kwot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 charakter poszczeg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ólnych pozycji przychodów lub kosztów o nadzwyczajnej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lub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ąpiły incydentalnie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2.4.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informacj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 kwocie należności z tytułu podatk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realizowanych przez organy podatkowe podleg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 ministrowi właściwemu do spraw finans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publicznych wykazywanych w sprawozdaniu z wykonania planu dochodów bud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żetowych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ąpiły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2.5.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 informacje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ąpiły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 informacje 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 wymienione powyżej, jeżeli mogłyby w istotny spos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ób wp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łynąć na ocenę sytuacji majątkowej i finansowej oraz wynik finansowy jednostki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ówny ksi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ęgowy)                        </w:t>
            </w:r>
          </w:p>
        </w:tc>
        <w:tc>
          <w:tcPr>
            <w:tcW w:w="6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2020-03-11                                                                        (kierownik)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271"/>
        <w:gridCol w:w="895"/>
        <w:gridCol w:w="384"/>
        <w:gridCol w:w="507"/>
        <w:gridCol w:w="639"/>
        <w:gridCol w:w="335"/>
        <w:gridCol w:w="764"/>
        <w:gridCol w:w="829"/>
        <w:gridCol w:w="228"/>
        <w:gridCol w:w="459"/>
        <w:gridCol w:w="539"/>
        <w:gridCol w:w="639"/>
        <w:gridCol w:w="879"/>
        <w:gridCol w:w="829"/>
        <w:gridCol w:w="227"/>
        <w:gridCol w:w="633"/>
      </w:tblGrid>
      <w:tr>
        <w:trPr>
          <w:trHeight w:val="1" w:hRule="atLeast"/>
          <w:jc w:val="left"/>
        </w:trPr>
        <w:tc>
          <w:tcPr>
            <w:tcW w:w="9057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 Zmiany stanu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ści początkowej rzeczowych aktyw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łych i wartości niematerialnych i prawnych</w:t>
            </w: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Lp.</w:t>
            </w:r>
          </w:p>
        </w:tc>
        <w:tc>
          <w:tcPr>
            <w:tcW w:w="895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Specyfikacja</w:t>
            </w:r>
          </w:p>
        </w:tc>
        <w:tc>
          <w:tcPr>
            <w:tcW w:w="384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ątek roku</w:t>
            </w:r>
          </w:p>
        </w:tc>
        <w:tc>
          <w:tcPr>
            <w:tcW w:w="3302" w:type="dxa"/>
            <w:gridSpan w:val="6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ększenia</w:t>
            </w:r>
          </w:p>
        </w:tc>
        <w:tc>
          <w:tcPr>
            <w:tcW w:w="3572" w:type="dxa"/>
            <w:gridSpan w:val="6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Zmniejszenia</w:t>
            </w:r>
          </w:p>
        </w:tc>
        <w:tc>
          <w:tcPr>
            <w:tcW w:w="633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Stan na koniec roku</w:t>
            </w:r>
          </w:p>
        </w:tc>
      </w:tr>
      <w:tr>
        <w:trPr>
          <w:trHeight w:val="720" w:hRule="auto"/>
          <w:jc w:val="left"/>
        </w:trPr>
        <w:tc>
          <w:tcPr>
            <w:tcW w:w="27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nabycie/ zakup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łatnie otrzymane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z inwes- </w:t>
              <w:br/>
              <w:t xml:space="preserve">tycji</w:t>
            </w: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ujawnione w trakcie inwentaryzacji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przemieszczenie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ętrzne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  <w:vertAlign w:val="superscript"/>
              </w:rPr>
              <w:t xml:space="preserve">*</w:t>
            </w: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inne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sprzeda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ż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likwidacja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łatnie przekazane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niedobory wykazane w inwentaryzacji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przemieszczenie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ętrzne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  <w:vertAlign w:val="superscript"/>
              </w:rPr>
              <w:t xml:space="preserve">*</w:t>
            </w: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inne</w:t>
            </w:r>
          </w:p>
        </w:tc>
        <w:tc>
          <w:tcPr>
            <w:tcW w:w="633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Środki trwałe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0,0</w:t>
            </w: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2 965 880,85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2 965 880,85</w:t>
            </w: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1.1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Grunty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1.1.1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Grunty stanowi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ące własność jednostki samorządu terytorialnego przekazane w użytkowanie wieczyste innym podmiotom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185 900,00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185 900,00</w:t>
            </w: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1.2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Budynki, lokale i obiekty 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żynierii lądowej i wodnej 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2 604 900,00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2 604 900,00</w:t>
            </w: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1.3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ądzenia techniczne i maszyny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21 997,00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21 997,00</w:t>
            </w: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1.4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Środki transportu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1.5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Inne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środki trwałe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153 083,85 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153 083,85</w:t>
            </w: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2.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Środki trwałe w budowie (inwestycje)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3.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Zaliczki 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środki trwałe w budowie (inwestycje)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4.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ści niematerialne i prawne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6 458,73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6 458,73</w:t>
            </w:r>
          </w:p>
        </w:tc>
      </w:tr>
      <w:tr>
        <w:trPr>
          <w:trHeight w:val="1" w:hRule="atLeast"/>
          <w:jc w:val="left"/>
        </w:trPr>
        <w:tc>
          <w:tcPr>
            <w:tcW w:w="116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SUMA (1+2+3+4)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6 458,73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2 965  880,85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2 972 339,58</w:t>
            </w:r>
          </w:p>
        </w:tc>
      </w:tr>
      <w:tr>
        <w:trPr>
          <w:trHeight w:val="1" w:hRule="atLeast"/>
          <w:jc w:val="left"/>
        </w:trPr>
        <w:tc>
          <w:tcPr>
            <w:tcW w:w="116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w tym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środki trwałe i środki trwałe w budowie oraz wartości niematerialne i prawne nieodpłatnie otrzymane/przekazane (dotyczy poz. 1.6 i 2.6 w zzwf)</w:t>
            </w:r>
          </w:p>
        </w:tc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50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6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6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2020.03.11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ówny ksi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ęgowy                                                                                              KIerownik jednostki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</w:t>
      </w:r>
    </w:p>
    <w:tbl>
      <w:tblPr>
        <w:tblInd w:w="5" w:type="dxa"/>
      </w:tblPr>
      <w:tblGrid>
        <w:gridCol w:w="425"/>
        <w:gridCol w:w="1244"/>
        <w:gridCol w:w="538"/>
        <w:gridCol w:w="618"/>
        <w:gridCol w:w="959"/>
        <w:gridCol w:w="974"/>
        <w:gridCol w:w="312"/>
        <w:gridCol w:w="539"/>
        <w:gridCol w:w="633"/>
        <w:gridCol w:w="751"/>
        <w:gridCol w:w="652"/>
        <w:gridCol w:w="425"/>
        <w:gridCol w:w="987"/>
      </w:tblGrid>
      <w:tr>
        <w:trPr>
          <w:trHeight w:val="1" w:hRule="atLeast"/>
          <w:jc w:val="left"/>
        </w:trPr>
        <w:tc>
          <w:tcPr>
            <w:tcW w:w="905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1.2 Zmiany stanu umorzenia/amortyzacji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łych i wartości niematerialnych i prawnych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3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</w:tc>
        <w:tc>
          <w:tcPr>
            <w:tcW w:w="1244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Specyfikacja umorzenia</w:t>
            </w:r>
          </w:p>
        </w:tc>
        <w:tc>
          <w:tcPr>
            <w:tcW w:w="538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ątek roku</w:t>
            </w:r>
          </w:p>
        </w:tc>
        <w:tc>
          <w:tcPr>
            <w:tcW w:w="2863" w:type="dxa"/>
            <w:gridSpan w:val="4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ększenia</w:t>
            </w:r>
          </w:p>
        </w:tc>
        <w:tc>
          <w:tcPr>
            <w:tcW w:w="3000" w:type="dxa"/>
            <w:gridSpan w:val="5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Zmniejszenia</w:t>
            </w:r>
          </w:p>
        </w:tc>
        <w:tc>
          <w:tcPr>
            <w:tcW w:w="987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łatnie otrzymane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za okres (amortyzacja roczna)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przemieszczenie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ętrzne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  <w:vertAlign w:val="superscript"/>
              </w:rPr>
              <w:t xml:space="preserve">*</w:t>
            </w: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inne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sprzeda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ż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likwidacja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łatnie przekazane 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przemieszczenie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ętrzne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  <w:vertAlign w:val="superscript"/>
              </w:rPr>
              <w:t xml:space="preserve">*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inne</w:t>
            </w:r>
          </w:p>
        </w:tc>
        <w:tc>
          <w:tcPr>
            <w:tcW w:w="987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łych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197 879,56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197 879,56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1.1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Grunty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1.2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budynków, lokali i obiektów 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żynierii lądowej i wodnej 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43 964,97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43 964,97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1.3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ądzeń technicznych i maszyn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12 059,24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12 059,24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1.4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ów transportu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1.5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innych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łych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141 855,35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141 855,35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2.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Umorzenie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ści niematerialnych i prawnych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6 458,73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6 458,73</w:t>
            </w:r>
          </w:p>
        </w:tc>
      </w:tr>
      <w:tr>
        <w:trPr>
          <w:trHeight w:val="1" w:hRule="atLeast"/>
          <w:jc w:val="left"/>
        </w:trPr>
        <w:tc>
          <w:tcPr>
            <w:tcW w:w="166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SUMA (1+2)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204 338,29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0,00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204 338,29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w tym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ść umorzenia od  środk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łych i wnip nieodpłatnie otrzymanych/przekazanych (dotyczy poz. 1.6 i 2.6 w zzwf)</w:t>
            </w:r>
          </w:p>
        </w:tc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61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3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ówny  ksi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ęgowy                                                                                   ( 2020-03-11 )                                                                            Kierownik</w:t>
            </w:r>
          </w:p>
        </w:tc>
      </w:tr>
      <w:tr>
        <w:trPr>
          <w:trHeight w:val="1" w:hRule="atLeast"/>
          <w:jc w:val="left"/>
        </w:trPr>
        <w:tc>
          <w:tcPr>
            <w:tcW w:w="37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978"/>
        <w:gridCol w:w="2475"/>
        <w:gridCol w:w="1642"/>
        <w:gridCol w:w="1167"/>
        <w:gridCol w:w="1250"/>
        <w:gridCol w:w="1545"/>
      </w:tblGrid>
      <w:tr>
        <w:trPr>
          <w:trHeight w:val="1" w:hRule="atLeast"/>
          <w:jc w:val="left"/>
        </w:trPr>
        <w:tc>
          <w:tcPr>
            <w:tcW w:w="50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Wyszczególnienie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Stan odpisów aktualizuj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ących na początek roku obrotowego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ększenia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Zmniejszenia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Stan odpisów aktualizuj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ących na koniec roku obrotowego</w:t>
            </w:r>
          </w:p>
        </w:tc>
      </w:tr>
      <w:tr>
        <w:trPr>
          <w:trHeight w:val="1" w:hRule="atLeast"/>
          <w:jc w:val="left"/>
        </w:trPr>
        <w:tc>
          <w:tcPr>
            <w:tcW w:w="97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ługoterminowe aktywa niefinansowe</w:t>
              <w:br/>
              <w:t xml:space="preserve">(Aktywa: A.I, A.II, A.III) w tym: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1.1.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trwałe w budowie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ługoterminowe aktywa finansowe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SUMA (1+2)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345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68"/>
        <w:gridCol w:w="2273"/>
        <w:gridCol w:w="1744"/>
        <w:gridCol w:w="1364"/>
        <w:gridCol w:w="1442"/>
        <w:gridCol w:w="1766"/>
      </w:tblGrid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1.4 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grunt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żytkowanych wieczyście, nie występuje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2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Wyszczególnienie gruntów</w:t>
              <w:br/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żytkowanych wieczyście, rodzaj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grunt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  <w:br/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żytkowanych</w:t>
              <w:br/>
              <w:t xml:space="preserve">wieczyście na początek roku</w:t>
              <w:br/>
              <w:t xml:space="preserve">obrotowego</w:t>
            </w: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ększenia</w:t>
            </w: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Zmniejszenia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</w:t>
              <w:br/>
              <w:t xml:space="preserve">grunt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żytkowanych</w:t>
              <w:br/>
              <w:t xml:space="preserve">wieczyście na koniec roku</w:t>
              <w:br/>
              <w:t xml:space="preserve">obrotowego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2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2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2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Informacje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 grunt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przej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ętych (otrzymanych, nabytych)  przez jednostkę w wieczyste użytkowanie i pozostające w ich posiadaniu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 koniec roku sprawozdawczego. W przypadku, gdy jednostka nie posiada wiedzy o 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gruntu użytkowanego przez nią wieczyście,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można wartość umowy wieczystego użytkowania, czyli wartość początkową, w jakiej grunty użytkowane wieczyście zostały 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zaewidencjonowane (w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początkowej na koncie 011). Rodzaj wartości gruntu powinien być jednoznacznie wskazany.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547"/>
        <w:gridCol w:w="4519"/>
        <w:gridCol w:w="1930"/>
        <w:gridCol w:w="2061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1.5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środk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łych nieamortyzowanych lub nieumarzanych wg podanej specyfikacji, nie występuje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Specyfikacja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 nieamortyzowanych lub nieumarzanych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prezentowana w bilansie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pozabilansowa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trwałe używane na podstawie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najmu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trwałe używane na podstawie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dzier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żawy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trwałe używane na podstawie innych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 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 tym: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umów leasingu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(SUMA  1+2+3)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1073"/>
        <w:gridCol w:w="3824"/>
        <w:gridCol w:w="1973"/>
        <w:gridCol w:w="2187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1.6 Liczba oraz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posiadanych papier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ściowych, nie wystepuje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3824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Papiery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ściowe z podziałem na ich rodzaje</w:t>
            </w:r>
          </w:p>
        </w:tc>
        <w:tc>
          <w:tcPr>
            <w:tcW w:w="4160" w:type="dxa"/>
            <w:gridSpan w:val="2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dzie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ń bilansowy</w:t>
            </w:r>
          </w:p>
        </w:tc>
      </w:tr>
      <w:tr>
        <w:trPr>
          <w:trHeight w:val="1" w:hRule="atLeast"/>
          <w:jc w:val="left"/>
        </w:trPr>
        <w:tc>
          <w:tcPr>
            <w:tcW w:w="1073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4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bilansowa</w:t>
            </w: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Akcje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łużne papiery wartościowe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 papiery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ściowe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SUMA (1+2+3+4)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94"/>
        <w:gridCol w:w="1894"/>
        <w:gridCol w:w="1119"/>
        <w:gridCol w:w="1139"/>
        <w:gridCol w:w="1653"/>
        <w:gridCol w:w="1634"/>
        <w:gridCol w:w="1124"/>
      </w:tblGrid>
      <w:tr>
        <w:trPr>
          <w:trHeight w:val="1" w:hRule="atLeast"/>
          <w:jc w:val="left"/>
        </w:trPr>
        <w:tc>
          <w:tcPr>
            <w:tcW w:w="905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1.7 Odpisy aktualizuj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ące wartość należności, nie występuje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7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1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Odpisy aktualizuj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należności według pozycji</w:t>
            </w:r>
          </w:p>
        </w:tc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ątek roku obrotowego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ększenia</w:t>
            </w: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Wykorzystanie (art. 35b. ust. 3 ustawy o rachunkowo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ści) 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ązanie (art. 35c. ust. 3 ustawy o rachunkowości) 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koniec roku obrotowego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</w:t>
            </w:r>
          </w:p>
        </w:tc>
        <w:tc>
          <w:tcPr>
            <w:tcW w:w="1894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jednostki budżetowej i samorządowego zakładu budżetowego</w:t>
            </w:r>
          </w:p>
        </w:tc>
        <w:tc>
          <w:tcPr>
            <w:tcW w:w="111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3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I.1.</w:t>
            </w:r>
          </w:p>
        </w:tc>
        <w:tc>
          <w:tcPr>
            <w:tcW w:w="189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długoterminowe</w:t>
            </w:r>
          </w:p>
        </w:tc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I.2</w:t>
            </w:r>
          </w:p>
        </w:tc>
        <w:tc>
          <w:tcPr>
            <w:tcW w:w="189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kr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ótkoterminowe, z tego:</w:t>
            </w:r>
          </w:p>
        </w:tc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I.2.1.</w:t>
            </w:r>
          </w:p>
        </w:tc>
        <w:tc>
          <w:tcPr>
            <w:tcW w:w="189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z tytułu dostaw i usług</w:t>
            </w:r>
          </w:p>
        </w:tc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I.2.2.</w:t>
            </w:r>
          </w:p>
        </w:tc>
        <w:tc>
          <w:tcPr>
            <w:tcW w:w="18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od budżet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1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I.2.3.</w:t>
            </w:r>
          </w:p>
        </w:tc>
        <w:tc>
          <w:tcPr>
            <w:tcW w:w="18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z tytułu ubezpieczeń społecznych i innych świadczeń</w:t>
            </w:r>
          </w:p>
        </w:tc>
        <w:tc>
          <w:tcPr>
            <w:tcW w:w="111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I.2.4.</w:t>
            </w:r>
          </w:p>
        </w:tc>
        <w:tc>
          <w:tcPr>
            <w:tcW w:w="18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pozosta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 należności</w:t>
            </w:r>
          </w:p>
        </w:tc>
        <w:tc>
          <w:tcPr>
            <w:tcW w:w="111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II.</w:t>
            </w:r>
          </w:p>
        </w:tc>
        <w:tc>
          <w:tcPr>
            <w:tcW w:w="1894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finansowe Gminy Łask (dotyczy bilansu z wykonania budżetu)</w:t>
            </w:r>
          </w:p>
        </w:tc>
        <w:tc>
          <w:tcPr>
            <w:tcW w:w="111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22"/>
        <w:gridCol w:w="2502"/>
        <w:gridCol w:w="1008"/>
        <w:gridCol w:w="1244"/>
        <w:gridCol w:w="1431"/>
        <w:gridCol w:w="1597"/>
        <w:gridCol w:w="853"/>
      </w:tblGrid>
      <w:tr>
        <w:trPr>
          <w:trHeight w:val="1" w:hRule="atLeast"/>
          <w:jc w:val="left"/>
        </w:trPr>
        <w:tc>
          <w:tcPr>
            <w:tcW w:w="39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1.8 Zmiana stanu rezerw wg celu ich utworzenia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7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Rezerwy wed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celu ich utworzenia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ątek roku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ększenia w roku obrotowym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Wykorzystanie rezerw</w:t>
            </w: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ązanie niewykorzystanej rezerwy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Rezerwy na zobowi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ązania, z tego: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1.1.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 sprawy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ądowe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1.2.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 koszty likwidacji szkód ubezpieczeniowych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1.3.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 koszty likwidacji szkód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środowisku naturalnemu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1.4.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 kary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1.5.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 grunty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ęte pod drogi - specustawa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1.6.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rezerwy na przysz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 świadczenia na rzecz pracownik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1.7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937"/>
        <w:gridCol w:w="2361"/>
        <w:gridCol w:w="1674"/>
        <w:gridCol w:w="1362"/>
        <w:gridCol w:w="1362"/>
        <w:gridCol w:w="1361"/>
      </w:tblGrid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1.9 Podzia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zobowiązań długoterminowych o pozostałym od dnia bilansowego, przewidywanym umową lub 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wynikaj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ącym z innego tytułu prawnego okresie spłaty, nie występuje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361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Wyszczególnienie</w:t>
            </w:r>
          </w:p>
        </w:tc>
        <w:tc>
          <w:tcPr>
            <w:tcW w:w="1674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ązania (wartość wskazana w bilansie)</w:t>
            </w:r>
          </w:p>
        </w:tc>
        <w:tc>
          <w:tcPr>
            <w:tcW w:w="4085" w:type="dxa"/>
            <w:gridSpan w:val="3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 tego: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1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4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1 roku do 3 lat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3 lat do 5 lat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5 lat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3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Dla jednostek bud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żetowych i samorządowych zakład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bud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żetowych (poz. Pasywa D.I.)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9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 tym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wyłączeń wzajemnych pomiędzy jednostkami</w:t>
            </w:r>
          </w:p>
        </w:tc>
        <w:tc>
          <w:tcPr>
            <w:tcW w:w="16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36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Dla Organu (poz. Pasywa I.1.2 bilansu z wykonania bud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żetu)</w:t>
            </w:r>
          </w:p>
        </w:tc>
        <w:tc>
          <w:tcPr>
            <w:tcW w:w="1674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9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SUMA (1+2)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528"/>
        <w:gridCol w:w="4087"/>
        <w:gridCol w:w="2371"/>
        <w:gridCol w:w="2071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1.10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zobowiązań z tytułu um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leasingu finansowego i zwrotnego, nie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zobowiązania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 roku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ązania z tytułu leasingu finansowego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ązania z tytułu leasingu zwrotnego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835"/>
        <w:gridCol w:w="2415"/>
        <w:gridCol w:w="1562"/>
        <w:gridCol w:w="1651"/>
        <w:gridCol w:w="1193"/>
        <w:gridCol w:w="1401"/>
      </w:tblGrid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1.11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Łączna kwota zobowiązań bilansowych zabezpieczonych na majątku jednostki , nie występuje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6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415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Rodzaj zabezpieczenia na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ątku</w:t>
            </w:r>
          </w:p>
        </w:tc>
        <w:tc>
          <w:tcPr>
            <w:tcW w:w="1562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Kwota zobowi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ązania</w:t>
            </w:r>
          </w:p>
        </w:tc>
        <w:tc>
          <w:tcPr>
            <w:tcW w:w="1651" w:type="dxa"/>
            <w:vMerge w:val="restart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Kwota zabezpieczenia</w:t>
            </w:r>
          </w:p>
        </w:tc>
        <w:tc>
          <w:tcPr>
            <w:tcW w:w="2594" w:type="dxa"/>
            <w:gridSpan w:val="2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 tym na aktywach</w:t>
            </w:r>
          </w:p>
        </w:tc>
      </w:tr>
      <w:tr>
        <w:trPr>
          <w:trHeight w:val="1" w:hRule="atLeast"/>
          <w:jc w:val="left"/>
        </w:trPr>
        <w:tc>
          <w:tcPr>
            <w:tcW w:w="835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5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2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vMerge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łych</w:t>
            </w: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obrotowych</w:t>
            </w: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Gwarancje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ęczenia, w tym: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ęczenia wekslowe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utworzone rezerwy bilansowe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Hipoteczne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Zastawy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Inne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SUMA  (1+2+3+4+5)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619"/>
        <w:gridCol w:w="4144"/>
        <w:gridCol w:w="2033"/>
        <w:gridCol w:w="2261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Łączna kwota zobowiązań warunkowych jednostki w tym zabezpieczonych na majątku jednostki, nie występuje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Wyszczególnienie wed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ług rodzaju  zobowiązań warunkowych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 obrotowego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 tym zabezpieczone na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ątku jednostki</w:t>
            </w: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Gwarancje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ęczenia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tym por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ęczenia wekslowe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Roszczenia sporne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Zawarte, lecz jeszcze niewykonane umowy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Inna specyfikacja, w tym: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hipoteki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zastawy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SUMA  (1+2+3+4+5)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633"/>
        <w:gridCol w:w="3283"/>
        <w:gridCol w:w="1695"/>
        <w:gridCol w:w="1684"/>
        <w:gridCol w:w="1762"/>
      </w:tblGrid>
      <w:tr>
        <w:trPr>
          <w:trHeight w:val="1" w:hRule="atLeast"/>
          <w:jc w:val="left"/>
        </w:trPr>
        <w:tc>
          <w:tcPr>
            <w:tcW w:w="90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1.13.1 Rozliczenia mi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ędzyokresowe czynne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5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Specyfikacja rozlicze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ń międzyokresowych czynnych według tytuł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Pozycja bilansowa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ątek roku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Ubezpieczenia maj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ątkowe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Ubezpieczenia osobowe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Czynsze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Prenumerata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żnica między wartością otrzymanych finansowych składnik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aktywów a zobowi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ązaniami zapłaty za nie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B.IV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325,98</w:t>
            </w:r>
          </w:p>
        </w:tc>
      </w:tr>
      <w:tr>
        <w:trPr>
          <w:trHeight w:val="1" w:hRule="atLeast"/>
          <w:jc w:val="left"/>
        </w:trPr>
        <w:tc>
          <w:tcPr>
            <w:tcW w:w="391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SUMA  (1+2+3+4+5+6)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1.13.2 Rozliczenia mi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ędzyokresowe bierne, nie wystąpiły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5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Specyfikacja rozlicze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ń międzyokresowych biernych według tytuł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Pozycja bilansowa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ątek roku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Naprawy gwarancyjne, reklamacje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ługi wykonane, niezafakturowane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Rezerwy na przysz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 świadczenia emerytalne, niewykorzystane urlopy, nagrody jubileuszowe i inne świadczenia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2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Pozosta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SUMA  (1+2+3+4)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947"/>
        <w:gridCol w:w="3197"/>
        <w:gridCol w:w="2597"/>
        <w:gridCol w:w="2316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Łączna kwota otrzymanych przez jednostkę gwarancji i poręczeń niewykazanych w bilansie, nie wystąpiły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Wyszczególnienie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 roku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Otrzymane gwarancje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Otrzymane por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ęczenia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4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SUMA  (1+2)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14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913"/>
        <w:gridCol w:w="4191"/>
        <w:gridCol w:w="3468"/>
        <w:gridCol w:w="1811"/>
        <w:gridCol w:w="340"/>
      </w:tblGrid>
      <w:tr>
        <w:trPr>
          <w:trHeight w:val="1" w:hRule="atLeast"/>
          <w:jc w:val="left"/>
        </w:trPr>
        <w:tc>
          <w:tcPr>
            <w:tcW w:w="8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1.15 Wyp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łacone świadczenia pracownicze</w:t>
            </w:r>
          </w:p>
        </w:tc>
        <w:tc>
          <w:tcPr>
            <w:tcW w:w="18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72" w:type="dxa"/>
            <w:gridSpan w:val="3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Wyszczególnienie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 wyp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łaconych świadczeń pracowniczych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Wynagrodzenia z 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zatrudnienia brutto (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§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4010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 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573 659,65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Dodatkowe wynagrodzenie roczne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§ 4040)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ładki na rzecz ZUS i na rzecz FP finansowane przez pracodawcę w tym od 13-tek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§ 4110 i § 4120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 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102 760,35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Nagrody jubileuszowe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§ 4010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2 205,00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Odprawy emerytalne i rentowe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§ 4010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Ekwiwalent za niewykorzystany urlop (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§ 4010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 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2 291,43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Odpisy na Zak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ładowy Fundusz Świadczeń Socjalnych (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16"/>
                <w:shd w:fill="auto" w:val="clear"/>
              </w:rPr>
              <w:t xml:space="preserve">§ 4440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0"/>
                <w:shd w:fill="auto" w:val="clear"/>
              </w:rPr>
              <w:t xml:space="preserve"> 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21 513,00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Inne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świadczenia pracownicze*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0,00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SUMA  (1+2+3+4+5+6+7+8)</w:t>
            </w:r>
          </w:p>
        </w:tc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702 429,43</w:t>
            </w: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572" w:type="dxa"/>
            <w:gridSpan w:val="3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2020.03.11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ęgowy                                                                                  Kierownik jednostki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91"/>
        <w:gridCol w:w="2119"/>
        <w:gridCol w:w="1145"/>
        <w:gridCol w:w="1351"/>
        <w:gridCol w:w="1545"/>
        <w:gridCol w:w="1400"/>
        <w:gridCol w:w="1006"/>
      </w:tblGrid>
      <w:tr>
        <w:trPr>
          <w:trHeight w:val="1" w:hRule="atLeast"/>
          <w:jc w:val="left"/>
        </w:trPr>
        <w:tc>
          <w:tcPr>
            <w:tcW w:w="905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2.1 Wysoko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odpis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aktualizuj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ących wartość zapas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ów, nie dotyczy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7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Odpisy aktualizuj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zapasy według pozycji bilansowych</w:t>
            </w:r>
          </w:p>
        </w:tc>
        <w:tc>
          <w:tcPr>
            <w:tcW w:w="11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ątek roku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ększenia w roku obrotowym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Wykorzystanie 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ązanie 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49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I. 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Zapasy:</w:t>
            </w:r>
          </w:p>
        </w:tc>
        <w:tc>
          <w:tcPr>
            <w:tcW w:w="11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11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łfabrykaty i produkty w toku</w:t>
            </w:r>
          </w:p>
        </w:tc>
        <w:tc>
          <w:tcPr>
            <w:tcW w:w="11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Produkty gotowe</w:t>
            </w:r>
          </w:p>
        </w:tc>
        <w:tc>
          <w:tcPr>
            <w:tcW w:w="11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Towary</w:t>
            </w:r>
          </w:p>
        </w:tc>
        <w:tc>
          <w:tcPr>
            <w:tcW w:w="11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174"/>
        <w:gridCol w:w="2440"/>
        <w:gridCol w:w="2443"/>
      </w:tblGrid>
      <w:tr>
        <w:trPr>
          <w:trHeight w:val="1" w:hRule="atLeast"/>
          <w:jc w:val="left"/>
        </w:trPr>
        <w:tc>
          <w:tcPr>
            <w:tcW w:w="90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2.2 Koszt wytworzenia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łych w budowie w roku obrotowym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3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7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Wyszczególnienie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 roku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417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Koszt wytworzenia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trwa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łych w budowie wytworzonych w roku obrotowym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7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tym: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7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 skapitalizowane odsetki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74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 skapitalizowane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żnice kursowe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789"/>
        <w:gridCol w:w="3395"/>
        <w:gridCol w:w="2524"/>
        <w:gridCol w:w="2349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2.3  Kwota i charakter przychodów/kosztów o nadzwyczajnej warto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ści lub 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ąpiły incydentalnie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33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Wyszczególnienie</w:t>
            </w:r>
          </w:p>
        </w:tc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 roku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Przychody o nadzwyczajnej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 lub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ąpiły incydentalnie</w:t>
            </w:r>
          </w:p>
        </w:tc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9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Koszty o nadzwyczajnej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 lub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ąpiły incydentalnie</w:t>
            </w:r>
          </w:p>
        </w:tc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765"/>
        <w:gridCol w:w="4526"/>
        <w:gridCol w:w="1983"/>
        <w:gridCol w:w="1783"/>
      </w:tblGrid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Tabela 2.5 Informacje uzupe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łniające do bilansu z wykonania budżetu, nie dotyczy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4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Wyszczególnienie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pocz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 roku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</w:t>
            </w: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Środki pieniężne budżetu, w tym: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wydatki niewygasaj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ące zrealizowane w roku obrotowym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Wynik na operacjach nie kasowych, z tego: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Umorzenie 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życzek udzielonych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żnice kursowe od zobowiązań finansowych walutowych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żnice kursowe dotyczące projekt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Inne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łącznik Nr 2 do Instrukcji sporządzania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rocznego sprawozdania finansowego przez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 jednostki organizacyjne Gminy Łask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oraz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ądzania łącznego sprawozdania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finansowego Gminy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Przychody i koszty z tytu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 operacji dokonywanych między jednostkami objętymi łącznym sprawozdaniem finansowym w roku 20xx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703"/>
        <w:gridCol w:w="2685"/>
        <w:gridCol w:w="2000"/>
        <w:gridCol w:w="2110"/>
        <w:gridCol w:w="1565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Przychody z 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 operacji dokonywanych między jednostkami objętymi sprawozdaniem łącznym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organizacyjnej</w:t>
            </w: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przychodu</w:t>
            </w: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rachunku zysków i strat</w:t>
            </w: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9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przychody:</w:t>
            </w: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707"/>
        <w:gridCol w:w="2700"/>
        <w:gridCol w:w="1955"/>
        <w:gridCol w:w="2124"/>
        <w:gridCol w:w="1577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Koszty z 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 operacji dokonywanych między jednostkami objętymi sprawozdaniem łącznym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organizacyjnej</w:t>
            </w: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kosztu</w:t>
            </w: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rachunku zysków i strat</w:t>
            </w: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8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koszty:</w:t>
            </w: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 …………………….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             Kierownik jednostki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łącznik Nr 3 do Instrukcji sporządzania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rocznego sprawozdania finansowego przez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 jednostki organizacyjne Gminy Łask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oraz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ądzania łącznego sprawozdania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finansowego Gminy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" w:type="dxa"/>
      </w:tblPr>
      <w:tblGrid>
        <w:gridCol w:w="662"/>
        <w:gridCol w:w="2690"/>
        <w:gridCol w:w="1848"/>
        <w:gridCol w:w="2326"/>
        <w:gridCol w:w="1537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łatnie przekazanych/otrzymanych składnik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ątkowych między jednostkami objętymi łącznym sprawozdaniem finansowym w roku 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łatnie przekazanych przez jednostkę składnik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ątkowych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jednostki, do której przekazano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1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ładnika majątku</w:t>
            </w:r>
          </w:p>
        </w:tc>
        <w:tc>
          <w:tcPr>
            <w:tcW w:w="2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w zestawieniu zmian w funduszu</w:t>
            </w:r>
          </w:p>
        </w:tc>
        <w:tc>
          <w:tcPr>
            <w:tcW w:w="15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2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5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662"/>
        <w:gridCol w:w="2682"/>
        <w:gridCol w:w="1851"/>
        <w:gridCol w:w="2328"/>
        <w:gridCol w:w="1540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łatnie otrzymanych przez jednostkę składnik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ątkowych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jednostki, od której otrzymano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18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ładnika majątku</w:t>
            </w:r>
          </w:p>
        </w:tc>
        <w:tc>
          <w:tcPr>
            <w:tcW w:w="23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w zestawieniu zmian w funduszu</w:t>
            </w:r>
          </w:p>
        </w:tc>
        <w:tc>
          <w:tcPr>
            <w:tcW w:w="15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228" w:hRule="auto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Gmina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Łask</w:t>
            </w:r>
          </w:p>
        </w:tc>
        <w:tc>
          <w:tcPr>
            <w:tcW w:w="18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Grunt i budynek</w:t>
            </w:r>
          </w:p>
        </w:tc>
        <w:tc>
          <w:tcPr>
            <w:tcW w:w="23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I.1.6</w:t>
            </w:r>
          </w:p>
        </w:tc>
        <w:tc>
          <w:tcPr>
            <w:tcW w:w="15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2 790 800,00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Gmina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Łask</w:t>
            </w:r>
          </w:p>
        </w:tc>
        <w:tc>
          <w:tcPr>
            <w:tcW w:w="18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elektroniczne, i techniczne</w:t>
            </w:r>
          </w:p>
        </w:tc>
        <w:tc>
          <w:tcPr>
            <w:tcW w:w="23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I. 1.6</w:t>
            </w:r>
          </w:p>
        </w:tc>
        <w:tc>
          <w:tcPr>
            <w:tcW w:w="15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32 589,76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Gmina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Łask</w:t>
            </w:r>
          </w:p>
        </w:tc>
        <w:tc>
          <w:tcPr>
            <w:tcW w:w="18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art, gospodrcze, 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żenie, pomoce dydaktyczne</w:t>
            </w:r>
          </w:p>
        </w:tc>
        <w:tc>
          <w:tcPr>
            <w:tcW w:w="23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I. 1.6</w:t>
            </w:r>
          </w:p>
        </w:tc>
        <w:tc>
          <w:tcPr>
            <w:tcW w:w="15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141 855,35</w:t>
            </w:r>
          </w:p>
        </w:tc>
      </w:tr>
      <w:tr>
        <w:trPr>
          <w:trHeight w:val="1" w:hRule="atLeast"/>
          <w:jc w:val="left"/>
        </w:trPr>
        <w:tc>
          <w:tcPr>
            <w:tcW w:w="752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5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2 965 880,85</w:t>
            </w: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 , 2020.03.11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                                                                       ….………………………..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          Kierownik jednostki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łącznik Nr 4 do Instrukcji sporządzania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rocznego sprawozdania finansowego przez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 jednostki organizacyjne Gminy Łask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oraz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ądzania łącznego sprawozdania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finansowego Gminy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Informacja o sposobie przekszta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łcenia danych por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ównawczych</w:t>
        <w:br/>
      </w:r>
    </w:p>
    <w:tbl>
      <w:tblPr>
        <w:tblInd w:w="3" w:type="dxa"/>
      </w:tblPr>
      <w:tblGrid>
        <w:gridCol w:w="2058"/>
        <w:gridCol w:w="1565"/>
        <w:gridCol w:w="924"/>
        <w:gridCol w:w="2029"/>
        <w:gridCol w:w="1590"/>
        <w:gridCol w:w="897"/>
      </w:tblGrid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pozycji wg zasad obowiązujących w roku poprzedzającym okres sprawozdawczym</w:t>
            </w: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ępowania (Bilans, RZiS, ZFwF)</w:t>
            </w:r>
          </w:p>
        </w:tc>
        <w:tc>
          <w:tcPr>
            <w:tcW w:w="9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 (20xx)</w:t>
            </w: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pozycji wg zasad obowiązujących w okresie sprawozdawczym</w:t>
            </w:r>
          </w:p>
        </w:tc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Miejsce wyst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ępowania (Bilans, RZiS, ZFwF)</w:t>
            </w:r>
          </w:p>
        </w:tc>
        <w:tc>
          <w:tcPr>
            <w:tcW w:w="8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na koniec roku (20xx)</w:t>
            </w: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4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 …………………….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………………………………….                                                                                                                                      …………………………..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Kierownik jednstki         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łącznik Nr 5 do Instrukcji sporządzania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rocznego sprawozdania finansowego przez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 jednostki organizacyjne Gminy Łask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oraz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ądzania łącznego sprawozdania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finansowego Gminy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  <w:br/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Zestawienie wzajemnych 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żności i zobowiązań oraz innych rozrachunk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o podobnym charakterze mi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ędzy jednostkami objętymi łącznym sprawozdaniem finansowym w roku 2019</w:t>
        <w:br/>
      </w:r>
    </w:p>
    <w:tbl>
      <w:tblPr>
        <w:tblInd w:w="3" w:type="dxa"/>
      </w:tblPr>
      <w:tblGrid>
        <w:gridCol w:w="659"/>
        <w:gridCol w:w="2630"/>
        <w:gridCol w:w="1863"/>
        <w:gridCol w:w="2385"/>
        <w:gridCol w:w="1526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nale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żności od jednostek objętych łącznym sprawozdaniem finansowym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</w:t>
            </w: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 jednostki powi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ązanej</w:t>
            </w: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bilansu skonsolidowanego</w:t>
            </w: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37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659"/>
        <w:gridCol w:w="2630"/>
        <w:gridCol w:w="1863"/>
        <w:gridCol w:w="2385"/>
        <w:gridCol w:w="1526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zobowi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ązań wobec jednostek objętych łącznym sprawozdaniem finansowym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</w:t>
            </w: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powi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ązanej</w:t>
            </w: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bilansu skonsolidowanego</w:t>
            </w: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ŻŁOBEK GMINNY W ŁASKU</w:t>
            </w: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PEC</w:t>
            </w: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Pasywa D.II.1</w:t>
            </w: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1 459,26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ŻŁOBEK GMINNY W ŁASKU</w:t>
            </w: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MPWIK</w:t>
            </w: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Pasywa D.II.1</w:t>
            </w: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91,63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37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5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1 550,89</w:t>
            </w: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dnia, 2020.03.11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         Kierownik jednostki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łącznik Nr 6 do Instrukcji sporządzania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rocznego sprawozdania finansowego przez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 jednostki organizacyjne Gminy Łask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oraz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ądzania łącznego sprawozdania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finansowego Gminy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  <w:br/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Zestawienie przychodów i kosztów z tytu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 operacji dokonywanych między jednostkami objętymi łącznym sprawozdaniem finansowym w roku 20xx</w:t>
      </w:r>
    </w:p>
    <w:tbl>
      <w:tblPr>
        <w:tblInd w:w="3" w:type="dxa"/>
      </w:tblPr>
      <w:tblGrid>
        <w:gridCol w:w="703"/>
        <w:gridCol w:w="2685"/>
        <w:gridCol w:w="2000"/>
        <w:gridCol w:w="2110"/>
        <w:gridCol w:w="1565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Przychody z 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 operacji dokonywanych między jednostkami 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organizacyjnej</w:t>
            </w: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przychodu</w:t>
            </w: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rachunku zysków i strat</w:t>
            </w: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9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przychody:</w:t>
            </w:r>
          </w:p>
        </w:tc>
        <w:tc>
          <w:tcPr>
            <w:tcW w:w="15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tbl>
      <w:tblPr>
        <w:tblInd w:w="3" w:type="dxa"/>
      </w:tblPr>
      <w:tblGrid>
        <w:gridCol w:w="707"/>
        <w:gridCol w:w="2700"/>
        <w:gridCol w:w="1955"/>
        <w:gridCol w:w="2124"/>
        <w:gridCol w:w="1577"/>
      </w:tblGrid>
      <w:tr>
        <w:trPr>
          <w:trHeight w:val="1" w:hRule="atLeast"/>
          <w:jc w:val="left"/>
        </w:trPr>
        <w:tc>
          <w:tcPr>
            <w:tcW w:w="906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Koszty z 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łu operacji dokonywanych między jednostkami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organizacyjnej</w:t>
            </w: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kosztu</w:t>
            </w: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rachunku zysków i strat</w:t>
            </w: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8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koszty:</w:t>
            </w:r>
          </w:p>
        </w:tc>
        <w:tc>
          <w:tcPr>
            <w:tcW w:w="1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 …………………….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                                                           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        Kierownik jednostki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łącznik Nr 7 do Instrukcji sporządzania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rocznego sprawozdania finansowego przez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 jednostki organizacyjne Gminy Łask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oraz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ądzania łącznego sprawozdania</w:t>
      </w:r>
    </w:p>
    <w:p>
      <w:pPr>
        <w:spacing w:before="120" w:after="120" w:line="240"/>
        <w:ind w:right="0" w:left="0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finansowego Gminy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 adres jednostki</w:t>
      </w:r>
    </w:p>
    <w:p>
      <w:pPr>
        <w:spacing w:before="120" w:after="120" w:line="240"/>
        <w:ind w:right="0" w:left="0" w:firstLine="22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Zestawienie nieodp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łatnie przekazanych/otrzymanych składnik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maj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ątkowych między jednostkami objętymi łącznym sprawozdaniem finansowym w roku 20xx</w:t>
        <w:br/>
      </w:r>
    </w:p>
    <w:tbl>
      <w:tblPr>
        <w:tblInd w:w="3" w:type="dxa"/>
      </w:tblPr>
      <w:tblGrid>
        <w:gridCol w:w="586"/>
        <w:gridCol w:w="2207"/>
        <w:gridCol w:w="1589"/>
        <w:gridCol w:w="1841"/>
        <w:gridCol w:w="1628"/>
        <w:gridCol w:w="1212"/>
      </w:tblGrid>
      <w:tr>
        <w:trPr>
          <w:trHeight w:val="1" w:hRule="atLeast"/>
          <w:jc w:val="left"/>
        </w:trPr>
        <w:tc>
          <w:tcPr>
            <w:tcW w:w="9063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łatnie przekazanych przez jednostkę składnik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ątkowych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2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(przekazuj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ąca)</w:t>
            </w: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jednostki, do której przekazano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18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ładniku majątku</w:t>
            </w:r>
          </w:p>
        </w:tc>
        <w:tc>
          <w:tcPr>
            <w:tcW w:w="1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w zestawieniu zmian w funduszu</w:t>
            </w: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2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2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51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3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 nieodp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łatnie otrzymanych przez jednostkę składnik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ów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ątkowych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2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 (otrzymuj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ąca)</w:t>
            </w: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jednostki, od której otrzymano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18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ładniku majątku</w:t>
            </w:r>
          </w:p>
        </w:tc>
        <w:tc>
          <w:tcPr>
            <w:tcW w:w="1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Pozycja w zestawieniu zmian w funduszu</w:t>
            </w: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2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2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51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Razem:</w:t>
            </w:r>
          </w:p>
        </w:tc>
        <w:tc>
          <w:tcPr>
            <w:tcW w:w="1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ądzono dnia …………………….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                                                            ….………………………..</w:t>
      </w:r>
    </w:p>
    <w:p>
      <w:pPr>
        <w:keepNext w:val="true"/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ówny ksi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ęgowy                                                                          Kierownik jednostki</w:t>
      </w:r>
    </w:p>
    <w:p>
      <w:pPr>
        <w:keepNext w:val="true"/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 </w:t>
      </w:r>
    </w:p>
    <w:tbl>
      <w:tblPr/>
      <w:tblGrid>
        <w:gridCol w:w="4251"/>
        <w:gridCol w:w="4821"/>
      </w:tblGrid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560" w:after="560" w:line="240"/>
              <w:ind w:right="1134" w:left="1134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Burmistrz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Łasku</w:t>
              <w:br/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Gabriel Szkudlarek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120" w:after="120" w:line="360"/>
        <w:ind w:right="0" w:left="453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 2 do zarządzenia Nr 24/2019</w:t>
        <w:br/>
        <w:t xml:space="preserve">Burmistrza Łasku</w:t>
        <w:br/>
        <w:t xml:space="preserve">z dnia 23 stycznia 2019 r.</w:t>
      </w:r>
    </w:p>
    <w:p>
      <w:pPr>
        <w:keepNext w:val="true"/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Wykaz jednostek organizacyjnych obj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ętych łącznym sprawozdaniem finansowym Gminy Łask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Jednostki bud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żetowe: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 Miejski w 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Publiczne Gimnazjum Nr 1 im. Stefana Kardyna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Wyszyńskiego w 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Publiczne Gimnazjum Nr 2 im. Jana Paw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II w 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Zespó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łcących im. Ignacego Jana Paderewskiego w Łasku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Kolumnie w 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ładzie: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Nr 4 z oddziałami gimnazjalnymi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Liceum Ogólnokszta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łcące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Nr 1 im. Tadeusza Kościuszki w 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6)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Nr 5 im. Mikołaja Kopernika w 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7)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w Bałuczu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8)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im. Janusza Korczaka w Okupie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9)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im. Wojska Polskiego w Wiewi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órczynie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10) Przedszkole Publiczne Nr 1 w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11) Przedszkole Publiczne Nr 3 im.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Misiaczek” w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12) Przedszkole Publiczne Nr 4 im.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śne Skrzaty” w 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13) Przedszkole Publiczne Nr 5 im. Juliana Tuwima w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Łasku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14) Przedszkole Publiczne Nr 6 im.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łoneczko”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15) Miejsko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Gminny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środek Pomocy Społecznej w Łasku,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Środowiskowy Dom Samopomocy w Łasku,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17) Centrum Sportu i Rekreacji w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Łasku.</w:t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Samorządowe zakłady budżetowe:</w:t>
      </w:r>
    </w:p>
    <w:p>
      <w:pPr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 Komunikacji Miejskiej w Łasku,</w:t>
      </w:r>
    </w:p>
    <w:p>
      <w:pPr>
        <w:keepNext w:val="true"/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 Gospodarki Mieszkaniowej w Łasku.</w:t>
        <w:br/>
      </w:r>
    </w:p>
    <w:p>
      <w:pPr>
        <w:keepNext w:val="true"/>
        <w:spacing w:before="120" w:after="120" w:line="240"/>
        <w:ind w:right="0" w:left="0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 </w:t>
      </w:r>
    </w:p>
    <w:tbl>
      <w:tblPr/>
      <w:tblGrid>
        <w:gridCol w:w="4251"/>
        <w:gridCol w:w="4821"/>
      </w:tblGrid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560" w:after="560" w:line="240"/>
              <w:ind w:right="1134" w:left="1134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Burmistrz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Łasku</w:t>
              <w:br/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Gabriel Szkudlarek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